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1E2B7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30"/>
          <w:szCs w:val="30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30"/>
          <w:szCs w:val="30"/>
          <w:bdr w:val="none" w:color="auto" w:sz="0" w:space="0"/>
          <w14:textFill>
            <w14:solidFill>
              <w14:schemeClr w14:val="tx1"/>
            </w14:solidFill>
          </w14:textFill>
        </w:rPr>
        <w:t>闭式循环喷雾干燥塔的使用注意事项有哪些？</w:t>
      </w:r>
    </w:p>
    <w:bookmarkEnd w:id="0"/>
    <w:p w14:paraId="25BE1D5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闭式循环喷雾干燥塔(又称有机溶剂喷雾干燥系统)因其处理易燃易爆溶剂的特殊性，需严格遵循安全操作规程。以下是关键注意事项的总结：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2C6431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一、操作前安全准备 </w:t>
      </w:r>
    </w:p>
    <w:p w14:paraId="5F5C2E9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‌1、环境与设备检查 </w:t>
      </w:r>
    </w:p>
    <w:p w14:paraId="3BC02D0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确认防爆等级符合II类区域标准，通风系统排风量≥20次/小时，可燃气体报警器误差≤±3%‌。 </w:t>
      </w:r>
    </w:p>
    <w:p w14:paraId="5BFD5A8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设备接地电阻须&lt;4Ω，操作人员需穿戴防静电服(电阻10^7-10^9Ω)，环境湿度控制在45%-65%‌。 </w:t>
      </w:r>
    </w:p>
    <w:p w14:paraId="2230DC4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采用氮气保压法检测溶剂系统密封性，30分钟内压降不超过5%‌。 </w:t>
      </w:r>
    </w:p>
    <w:p w14:paraId="5C2D21F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‌2、溶剂与防爆系统验证 </w:t>
      </w:r>
    </w:p>
    <w:p w14:paraId="0653711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溶剂回收冷凝器需预冷至-20℃以下，确保冷凝效率&gt;85%‌。 </w:t>
      </w:r>
    </w:p>
    <w:p w14:paraId="02B443D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测试氧含量分析仪(报警值≤8%VOL)与氮气保护系统的联动响应时间，要求≤3秒‌。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7255E8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二、运行阶段控制要点 </w:t>
      </w:r>
    </w:p>
    <w:p w14:paraId="200DB2B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‌1、参数动态调节 </w:t>
      </w:r>
    </w:p>
    <w:p w14:paraId="6886280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进风温度需严格控制：乙醇类≤120±2℃，乙酸乙酯类≤90±2℃，温度波动&lt;1%‌。 </w:t>
      </w:r>
    </w:p>
    <w:p w14:paraId="4411532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雾化压力与进料量需匹配公式：Q=0.78×d²×√(2ΔP/ρ)，防止雾化不全导致湿粉堆积‌。 </w:t>
      </w:r>
    </w:p>
    <w:p w14:paraId="3B95FD7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‌2、安全运行窗口 </w:t>
      </w:r>
    </w:p>
    <w:p w14:paraId="43C50DC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溶剂浓度-温度-压力需控制在爆炸下限(LEL)的25%以下，系统压力维持-50至-100Pa微负压‌。 </w:t>
      </w:r>
    </w:p>
    <w:p w14:paraId="746F30A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每30分钟记录氧含量(≤5%)、溶剂回收率(≥92%)、布袋除尘器压差(&lt;800Pa)‌。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5A8D44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三、异常处理与维护 </w:t>
      </w:r>
    </w:p>
    <w:p w14:paraId="0DC340E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‌1、紧急响应措施 </w:t>
      </w:r>
    </w:p>
    <w:p w14:paraId="3F27AE7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氧含量&gt;10%时，5秒内触发氮气急充阀(流量≥50m³/h)‌。 </w:t>
      </w:r>
    </w:p>
    <w:p w14:paraId="3D0137A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温度超限时自动切断加热电源，启动溶剂紧急排放阀至事故储罐‌。 </w:t>
      </w:r>
    </w:p>
    <w:p w14:paraId="551C42C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‌2、定期维护要求 </w:t>
      </w:r>
    </w:p>
    <w:p w14:paraId="6DDA336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每月检测塔体内壁涂层电阻(&lt;10^6Ω)，法兰跨接电阻&lt;0.03Ω‌。 </w:t>
      </w:r>
    </w:p>
    <w:p w14:paraId="64A5535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旋转雾化器轴承每500小时更换导电型润滑脂(电阻率10^3-10^5Ω·cm)‌。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7D94BF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四、通用安全规范 </w:t>
      </w:r>
    </w:p>
    <w:p w14:paraId="15ECA5B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1、操作前需检查雾化器、风机、加热系统及除尘装置状态，确保无泄漏‌。 </w:t>
      </w:r>
    </w:p>
    <w:p w14:paraId="0F1D5ED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2、处理有机溶剂时，必须使用氮气封闭循环系统，并安装防爆装置‌。 </w:t>
      </w:r>
    </w:p>
    <w:p w14:paraId="54E6D81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3、禁止在运行中打开检修门或触碰旋转部件，停机后需待塔温降至80℃以下再关闭加热系统‌。 </w:t>
      </w:r>
    </w:p>
    <w:p w14:paraId="40815B3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以上措施综合了设备安全、工艺控制与应急管理，可有效降低闭式循环喷雾干燥塔的操作风险‌。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143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2026-03-09T01:49:55Z</dcterms:created>
  <dc:creator>Mt</dc:creator>
  <cp:lastModifiedBy>制药网阳阳</cp:lastModifiedBy>
  <dcterms:modified xsi:type="dcterms:W3CDTF">2026-03-09T01:50:39Z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82E9DC2C546243D78B1C851132CA32FB_12</vt:lpwstr>
  </property>
</Properties>
</file>